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个人所得税的计算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胡娟娟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15256914115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安徽新华学校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本节课出自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《税收基础》第六章第二节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，个人所得税是中国现行税制中重要内容之一，在历年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对口高考中也是重点考察内容，具有承上启下的作用。本着“懂原理、会应用”的原则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，利用学习通APP,超星智慧课堂和白板软件这些信息化教学手段，达成我们的知识目标，具有创新性。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课前开展问卷调查，发布学习任务单，培养学生自主学习能力。课中</w:t>
            </w:r>
            <w:r>
              <w:rPr>
                <w:rFonts w:hint="eastAsia" w:ascii="宋体" w:hAnsi="宋体" w:eastAsia="宋体"/>
                <w:kern w:val="0"/>
                <w:sz w:val="24"/>
              </w:rPr>
              <w:t>通过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小组展示，师生互评和</w:t>
            </w:r>
            <w:r>
              <w:rPr>
                <w:rFonts w:hint="eastAsia" w:ascii="宋体" w:hAnsi="宋体" w:eastAsia="宋体"/>
                <w:kern w:val="0"/>
                <w:sz w:val="24"/>
              </w:rPr>
              <w:t>案例分析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巩固个税知识点</w:t>
            </w:r>
            <w:r>
              <w:rPr>
                <w:rFonts w:hint="eastAsia" w:ascii="宋体" w:hAnsi="宋体" w:eastAsia="宋体"/>
                <w:kern w:val="0"/>
                <w:sz w:val="24"/>
              </w:rPr>
              <w:t>，突破个税难题，将抽象的个税理论附着生动的载体，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趣味性强</w:t>
            </w:r>
            <w:r>
              <w:rPr>
                <w:rFonts w:hint="eastAsia" w:ascii="宋体" w:hAnsi="宋体" w:eastAsia="宋体"/>
                <w:kern w:val="0"/>
                <w:sz w:val="24"/>
              </w:rPr>
              <w:t>。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课后参观学校财务处，请教财务工作人员，现场解答个税问题，具有职业性。课程结束后，通过《税收同步训练》和单元测试，检验学生掌握程度，再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因材施教，增强依法纳税意识。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A5A"/>
    <w:rsid w:val="006F5324"/>
    <w:rsid w:val="00765A5A"/>
    <w:rsid w:val="1184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2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天空之城</cp:lastModifiedBy>
  <dcterms:modified xsi:type="dcterms:W3CDTF">2021-06-10T03:31:26Z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